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C62" w:rsidRPr="00D77AB3" w:rsidRDefault="00D36C62" w:rsidP="00D77AB3">
      <w:pPr>
        <w:spacing w:line="480" w:lineRule="auto"/>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p>
    <w:p w:rsidR="00D36C62" w:rsidRPr="00D77AB3" w:rsidRDefault="00CD6ADE" w:rsidP="00D77AB3">
      <w:pPr>
        <w:spacing w:line="480" w:lineRule="auto"/>
        <w:jc w:val="center"/>
        <w:rPr>
          <w:rFonts w:ascii="Times New Roman" w:hAnsi="Times New Roman" w:cs="Times New Roman"/>
          <w:sz w:val="24"/>
          <w:szCs w:val="24"/>
        </w:rPr>
      </w:pPr>
      <w:r w:rsidRPr="00D77AB3">
        <w:rPr>
          <w:rFonts w:ascii="Times New Roman" w:hAnsi="Times New Roman" w:cs="Times New Roman"/>
          <w:sz w:val="24"/>
          <w:szCs w:val="24"/>
        </w:rPr>
        <w:t>Team Building</w:t>
      </w:r>
    </w:p>
    <w:p w:rsidR="00D36C62" w:rsidRPr="00D77AB3" w:rsidRDefault="00D36C62" w:rsidP="00D77AB3">
      <w:pPr>
        <w:spacing w:line="480" w:lineRule="auto"/>
        <w:jc w:val="center"/>
        <w:rPr>
          <w:rFonts w:ascii="Times New Roman" w:hAnsi="Times New Roman" w:cs="Times New Roman"/>
          <w:sz w:val="24"/>
          <w:szCs w:val="24"/>
        </w:rPr>
      </w:pPr>
      <w:r w:rsidRPr="00D77AB3">
        <w:rPr>
          <w:rFonts w:ascii="Times New Roman" w:hAnsi="Times New Roman" w:cs="Times New Roman"/>
          <w:sz w:val="24"/>
          <w:szCs w:val="24"/>
        </w:rPr>
        <w:t>Student Affiliation</w:t>
      </w:r>
    </w:p>
    <w:p w:rsidR="00D36C62" w:rsidRPr="00D77AB3" w:rsidRDefault="00D36C62" w:rsidP="00D77AB3">
      <w:pPr>
        <w:spacing w:line="480" w:lineRule="auto"/>
        <w:jc w:val="center"/>
        <w:rPr>
          <w:rFonts w:ascii="Times New Roman" w:hAnsi="Times New Roman" w:cs="Times New Roman"/>
          <w:sz w:val="24"/>
          <w:szCs w:val="24"/>
        </w:rPr>
      </w:pPr>
      <w:r w:rsidRPr="00D77AB3">
        <w:rPr>
          <w:rFonts w:ascii="Times New Roman" w:hAnsi="Times New Roman" w:cs="Times New Roman"/>
          <w:sz w:val="24"/>
          <w:szCs w:val="24"/>
        </w:rPr>
        <w:t>Institution Affiliation</w:t>
      </w:r>
    </w:p>
    <w:p w:rsidR="00D36C62" w:rsidRPr="00D77AB3" w:rsidRDefault="00D36C62" w:rsidP="00D77AB3">
      <w:pPr>
        <w:spacing w:line="480" w:lineRule="auto"/>
        <w:jc w:val="center"/>
        <w:rPr>
          <w:rFonts w:ascii="Times New Roman" w:hAnsi="Times New Roman" w:cs="Times New Roman"/>
          <w:sz w:val="24"/>
          <w:szCs w:val="24"/>
        </w:rPr>
      </w:pPr>
      <w:r w:rsidRPr="00D77AB3">
        <w:rPr>
          <w:rFonts w:ascii="Times New Roman" w:hAnsi="Times New Roman" w:cs="Times New Roman"/>
          <w:sz w:val="24"/>
          <w:szCs w:val="24"/>
        </w:rPr>
        <w:t>Date</w:t>
      </w:r>
      <w:r w:rsidRPr="00D77AB3">
        <w:rPr>
          <w:rFonts w:ascii="Times New Roman" w:hAnsi="Times New Roman" w:cs="Times New Roman"/>
          <w:sz w:val="24"/>
          <w:szCs w:val="24"/>
        </w:rPr>
        <w:br w:type="page"/>
      </w:r>
    </w:p>
    <w:p w:rsidR="00CD6ADE" w:rsidRPr="00D77AB3" w:rsidRDefault="00CD6ADE" w:rsidP="00D77AB3">
      <w:pPr>
        <w:spacing w:line="480" w:lineRule="auto"/>
        <w:ind w:firstLine="720"/>
        <w:jc w:val="center"/>
        <w:rPr>
          <w:rFonts w:ascii="Times New Roman" w:hAnsi="Times New Roman" w:cs="Times New Roman"/>
          <w:sz w:val="24"/>
          <w:szCs w:val="24"/>
        </w:rPr>
      </w:pPr>
      <w:r w:rsidRPr="00D77AB3">
        <w:rPr>
          <w:rFonts w:ascii="Times New Roman" w:hAnsi="Times New Roman" w:cs="Times New Roman"/>
          <w:sz w:val="24"/>
          <w:szCs w:val="24"/>
        </w:rPr>
        <w:lastRenderedPageBreak/>
        <w:t>Team Building</w:t>
      </w:r>
    </w:p>
    <w:p w:rsidR="004A29BA" w:rsidRPr="004A29BA" w:rsidRDefault="000C4B45" w:rsidP="000C4B45">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Innovation plays a significant role in the success of the organization in today’s competitive business environment. Team leaders are often committed to implanting effective strategies, methodologies, as well as innovative steps to ensure quality service delivery.  Many organizations tend to enjoy a more competitive advantage over their competitors because of the techniques employed by the team leader.  Meanwhile, there are team processes that can be used by team leaders to encourage innovation among the team members. For leaders, it is important to eliminate old rules that may be hindering truth and honesty in the organization by replacing them with new methodologies to boost collaboration and trust between the members of the team. Collaboration and trust play a significant role in strengthening work relationships in an organization. The leaders should be able to encourage a trustful atmosphere which enables the team members to share their thoughts freely without any restriction. Besides trust, the team should be able to encourage thinking as well as creating outcomes together to create innovative ideas (Jiang &amp; Chen, 2018).</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 xml:space="preserve">Communication is another factor that encourages innovation among team members. Communication offers a fairground for the team members to learn from each other and develop new insights. Communication is vital for the success of the organization as it enables the team members to share ideas and solved an existing problem. The team members should view themselves as innovators and constantly challenge each other with new ideas.  The team leader on the other hand is expected to establish a strong foundation for both communication and teamwork. The team leaders should be the initiators of good communication in the organization to enable a smooth flow of work. Critical thinking is also a team process that enables the team to analyze various directions as well as new discoveries in the organization. Effective team leaders usually challenge the members to think critically and enhance performance and this helps in encouraging innovation (Thayer, Petruzzelli &amp; McClurg, 2018).  When a leader demonstrates good critical thinking in the organization, it as well sets the standard for other members. Leaders with effective problem solving and decision-making skills motivate the members to develop such skills by themselves. Once this is established, both the team members and the leader develop trust thus making it easy to implement new decisions. </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Finally, adaptation is the last team process that enables the members to demonstrate their abilities, inner potential, and knowledge. For the organization to thrive in a constantly changing environment, the team members must be flexible enough to adjust to these environments. Organizational change is associated with various aspects including strategy, culture, processes, and structure. Therefore, when an organization works with teams, the team members must be flexible enough to adapt to the new changes. Even though adapting to a new environment may be challenging, the team leader must ensure a safe atmosphere to promote innovation. Through the adaptation process, the teams are likely to develop new ideas, adopt new behaviors, and replace old rules with the new ones as well as to form r</w:t>
      </w:r>
      <w:r w:rsidR="00D77AB3" w:rsidRPr="00D77AB3">
        <w:rPr>
          <w:rFonts w:ascii="Times New Roman" w:hAnsi="Times New Roman" w:cs="Times New Roman"/>
          <w:sz w:val="24"/>
          <w:szCs w:val="24"/>
        </w:rPr>
        <w:t>elevant workplace relationships (</w:t>
      </w:r>
      <w:r w:rsidR="00D77AB3" w:rsidRPr="00D77AB3">
        <w:rPr>
          <w:rFonts w:ascii="Times New Roman" w:hAnsi="Times New Roman" w:cs="Times New Roman"/>
          <w:color w:val="222222"/>
          <w:sz w:val="24"/>
          <w:szCs w:val="24"/>
          <w:shd w:val="clear" w:color="auto" w:fill="FFFFFF"/>
        </w:rPr>
        <w:t>Rico et al., 2019).</w:t>
      </w:r>
    </w:p>
    <w:p w:rsidR="004A29BA" w:rsidRPr="000C4B45" w:rsidRDefault="000C4B45" w:rsidP="000C4B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2</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 xml:space="preserve">Temporary teams are usually developed for a shorter duration to help in accomplishing a specific task. The teams are often created to assist a permanent team to achieve a specific task and once the task is met the teams lose their importance. Temporary teams are committed to promoting safety, business stability as well as preventing possible pitfalls and failures in the company. It is argued that the best teams are those developed temporarily for the sake of a given project and later the members separate to work on new ideas. Oftentimes, the organization prefers developing temporary teams to help reduce the workload. The temporary team works in partnership with the permanent teams to accomplish the organization’s goal. Temporary teams are important for any organization that is committed to attaining their objectives in time. The key components of temporary teams include adaptation, flexibility, as well as working under pressure (Thommes &amp; Uitdewilligen, 2019).  </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Temporary teams are flexible, especially, in operating as they can foretell unplanned events, dangers or risks. The teams are also flexible enough in implementing new strategies that can help in solving the existing problems in the organization.  The changing dynamics of the organization calls for a flexible team. Embracing flexibility in the organization is important as it enables individuals to easily adjust to new rules. Today’s business environment is considered fluid and having team members who can easily adjust to new organizational rules is an added advantage. Flexibility among the team members means they value diversity (</w:t>
      </w:r>
      <w:r w:rsidRPr="00D77AB3">
        <w:rPr>
          <w:rFonts w:ascii="Times New Roman" w:hAnsi="Times New Roman" w:cs="Times New Roman"/>
          <w:color w:val="222222"/>
          <w:sz w:val="24"/>
          <w:szCs w:val="24"/>
          <w:shd w:val="clear" w:color="auto" w:fill="FFFFFF"/>
        </w:rPr>
        <w:t>Thommes &amp; Uitdewilligen, 2019).</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 xml:space="preserve">Also, temporary teams can as well work under pressure to solve problems within a given period. Temporary team members have the ability to effectively respond to pressure and stress. Working under pressure has both advantages and disadvantage, for instance, some may panic affecting the outcome while others are good at working in that kind of environment. The ability to respond well to stress or pressure is important because the organization is associated with many changes as well as unforeseen events. Responding well to pressure and stress is important in an organization in that it can help when dealing with emergencies, overcoming problems, or rather issues to meet the core objective ad finally, reorganizing responsibilities </w:t>
      </w:r>
      <w:r w:rsidR="00D77AB3" w:rsidRPr="00D77AB3">
        <w:rPr>
          <w:rFonts w:ascii="Times New Roman" w:hAnsi="Times New Roman" w:cs="Times New Roman"/>
          <w:sz w:val="24"/>
          <w:szCs w:val="24"/>
        </w:rPr>
        <w:t>(</w:t>
      </w:r>
      <w:r w:rsidR="00D77AB3" w:rsidRPr="00D77AB3">
        <w:rPr>
          <w:rFonts w:ascii="Times New Roman" w:hAnsi="Times New Roman" w:cs="Times New Roman"/>
          <w:color w:val="222222"/>
          <w:sz w:val="24"/>
          <w:szCs w:val="24"/>
          <w:shd w:val="clear" w:color="auto" w:fill="FFFFFF"/>
        </w:rPr>
        <w:t xml:space="preserve">Abankwa, </w:t>
      </w:r>
      <w:r w:rsidRPr="00D77AB3">
        <w:rPr>
          <w:rFonts w:ascii="Times New Roman" w:hAnsi="Times New Roman" w:cs="Times New Roman"/>
          <w:color w:val="222222"/>
          <w:sz w:val="24"/>
          <w:szCs w:val="24"/>
          <w:shd w:val="clear" w:color="auto" w:fill="FFFFFF"/>
        </w:rPr>
        <w:t>Ro</w:t>
      </w:r>
      <w:r w:rsidR="00D77AB3" w:rsidRPr="00D77AB3">
        <w:rPr>
          <w:rFonts w:ascii="Times New Roman" w:hAnsi="Times New Roman" w:cs="Times New Roman"/>
          <w:color w:val="222222"/>
          <w:sz w:val="24"/>
          <w:szCs w:val="24"/>
          <w:shd w:val="clear" w:color="auto" w:fill="FFFFFF"/>
        </w:rPr>
        <w:t xml:space="preserve">wlinson &amp; Adinyira, </w:t>
      </w:r>
      <w:r w:rsidRPr="00D77AB3">
        <w:rPr>
          <w:rFonts w:ascii="Times New Roman" w:hAnsi="Times New Roman" w:cs="Times New Roman"/>
          <w:color w:val="222222"/>
          <w:sz w:val="24"/>
          <w:szCs w:val="24"/>
          <w:shd w:val="clear" w:color="auto" w:fill="FFFFFF"/>
        </w:rPr>
        <w:t>2019).</w:t>
      </w:r>
    </w:p>
    <w:p w:rsidR="00CC67C3" w:rsidRPr="00D77AB3" w:rsidRDefault="00CC67C3" w:rsidP="00D77AB3">
      <w:pPr>
        <w:spacing w:line="480" w:lineRule="auto"/>
        <w:ind w:firstLine="720"/>
        <w:rPr>
          <w:rFonts w:ascii="Times New Roman" w:hAnsi="Times New Roman" w:cs="Times New Roman"/>
          <w:sz w:val="24"/>
          <w:szCs w:val="24"/>
        </w:rPr>
      </w:pPr>
      <w:r w:rsidRPr="00D77AB3">
        <w:rPr>
          <w:rFonts w:ascii="Times New Roman" w:hAnsi="Times New Roman" w:cs="Times New Roman"/>
          <w:sz w:val="24"/>
          <w:szCs w:val="24"/>
        </w:rPr>
        <w:t xml:space="preserve">Adaptation is another component of temporary teams as the members are often flexible enough to adjust to the new environment. Adaptation is a key element that determines the success of the organization in terms of the changing business environment. A business environment is usually in a constant change and for its success; the team must be able to adjust to the new changes. The temporary team has a great impact on teamwork in the organization (Keith, 2017). The deadlines, high creativity, different identities, and conflicts among the team members are likely to affect the relationships, productivity, and the working environment of the entire organization in both positive and negative manner. One of the common impacts of the temporary team in the organization is that it shares the workload meant for a permanent team. Temporary teams help the permanent team to achieve their team. </w:t>
      </w:r>
    </w:p>
    <w:p w:rsidR="007A5A3B" w:rsidRPr="00D77AB3" w:rsidRDefault="00CC67C3" w:rsidP="00D77AB3">
      <w:pPr>
        <w:spacing w:line="480" w:lineRule="auto"/>
        <w:rPr>
          <w:rFonts w:ascii="Times New Roman" w:hAnsi="Times New Roman" w:cs="Times New Roman"/>
          <w:sz w:val="24"/>
          <w:szCs w:val="24"/>
        </w:rPr>
      </w:pPr>
      <w:r w:rsidRPr="00D77AB3">
        <w:rPr>
          <w:rFonts w:ascii="Times New Roman" w:hAnsi="Times New Roman" w:cs="Times New Roman"/>
          <w:sz w:val="24"/>
          <w:szCs w:val="24"/>
        </w:rPr>
        <w:t xml:space="preserve">                                                                </w:t>
      </w:r>
    </w:p>
    <w:p w:rsidR="007A5A3B" w:rsidRPr="00D77AB3" w:rsidRDefault="007A5A3B" w:rsidP="00D77AB3">
      <w:pPr>
        <w:spacing w:line="480" w:lineRule="auto"/>
        <w:rPr>
          <w:rFonts w:ascii="Times New Roman" w:hAnsi="Times New Roman" w:cs="Times New Roman"/>
          <w:sz w:val="24"/>
          <w:szCs w:val="24"/>
        </w:rPr>
      </w:pPr>
    </w:p>
    <w:p w:rsidR="007A5A3B" w:rsidRPr="00D77AB3" w:rsidRDefault="007A5A3B" w:rsidP="00D77AB3">
      <w:pPr>
        <w:spacing w:line="480" w:lineRule="auto"/>
        <w:rPr>
          <w:rFonts w:ascii="Times New Roman" w:hAnsi="Times New Roman" w:cs="Times New Roman"/>
          <w:sz w:val="24"/>
          <w:szCs w:val="24"/>
        </w:rPr>
      </w:pPr>
    </w:p>
    <w:p w:rsidR="007A5A3B" w:rsidRPr="00D77AB3" w:rsidRDefault="007A5A3B" w:rsidP="00D77AB3">
      <w:pPr>
        <w:spacing w:line="480" w:lineRule="auto"/>
        <w:rPr>
          <w:rFonts w:ascii="Times New Roman" w:hAnsi="Times New Roman" w:cs="Times New Roman"/>
          <w:sz w:val="24"/>
          <w:szCs w:val="24"/>
        </w:rPr>
      </w:pPr>
    </w:p>
    <w:p w:rsidR="007A5A3B" w:rsidRPr="00D77AB3" w:rsidRDefault="007A5A3B" w:rsidP="00D77AB3">
      <w:pPr>
        <w:spacing w:line="480" w:lineRule="auto"/>
        <w:rPr>
          <w:rFonts w:ascii="Times New Roman" w:hAnsi="Times New Roman" w:cs="Times New Roman"/>
          <w:sz w:val="24"/>
          <w:szCs w:val="24"/>
        </w:rPr>
      </w:pPr>
    </w:p>
    <w:p w:rsidR="00CC67C3" w:rsidRDefault="00CC67C3" w:rsidP="00D77AB3">
      <w:pPr>
        <w:spacing w:line="480" w:lineRule="auto"/>
        <w:rPr>
          <w:rFonts w:ascii="Times New Roman" w:hAnsi="Times New Roman" w:cs="Times New Roman"/>
          <w:sz w:val="24"/>
          <w:szCs w:val="24"/>
        </w:rPr>
      </w:pPr>
    </w:p>
    <w:p w:rsidR="00CC67C3" w:rsidRPr="00D77AB3" w:rsidRDefault="00CC67C3" w:rsidP="004A29BA">
      <w:pPr>
        <w:spacing w:line="480" w:lineRule="auto"/>
        <w:rPr>
          <w:rFonts w:ascii="Times New Roman" w:hAnsi="Times New Roman" w:cs="Times New Roman"/>
          <w:sz w:val="24"/>
          <w:szCs w:val="24"/>
        </w:rPr>
      </w:pPr>
    </w:p>
    <w:p w:rsidR="00D36C62" w:rsidRPr="00D77AB3" w:rsidRDefault="00D36C62" w:rsidP="00D77AB3">
      <w:pPr>
        <w:spacing w:line="480" w:lineRule="auto"/>
        <w:jc w:val="center"/>
        <w:rPr>
          <w:rFonts w:ascii="Times New Roman" w:hAnsi="Times New Roman" w:cs="Times New Roman"/>
          <w:sz w:val="24"/>
          <w:szCs w:val="24"/>
        </w:rPr>
      </w:pPr>
      <w:r w:rsidRPr="00D77AB3">
        <w:rPr>
          <w:rFonts w:ascii="Times New Roman" w:hAnsi="Times New Roman" w:cs="Times New Roman"/>
          <w:sz w:val="24"/>
          <w:szCs w:val="24"/>
        </w:rPr>
        <w:t>References</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r w:rsidRPr="00D77AB3">
        <w:rPr>
          <w:rFonts w:ascii="Times New Roman" w:hAnsi="Times New Roman" w:cs="Times New Roman"/>
          <w:color w:val="222222"/>
          <w:sz w:val="24"/>
          <w:szCs w:val="24"/>
          <w:shd w:val="clear" w:color="auto" w:fill="FFFFFF"/>
        </w:rPr>
        <w:t>Abankwa, D. A., Rowlinson, S. M., &amp; Adinyira, E. (2019). Conceptualizing Team Adaptability and Project Complexity: A Literature Review. </w:t>
      </w:r>
      <w:r w:rsidRPr="00D77AB3">
        <w:rPr>
          <w:rFonts w:ascii="Times New Roman" w:hAnsi="Times New Roman" w:cs="Times New Roman"/>
          <w:i/>
          <w:iCs/>
          <w:color w:val="222222"/>
          <w:sz w:val="24"/>
          <w:szCs w:val="24"/>
          <w:shd w:val="clear" w:color="auto" w:fill="FFFFFF"/>
        </w:rPr>
        <w:t>International Journal of Innovation, Management and Technology</w:t>
      </w:r>
      <w:r w:rsidRPr="00D77AB3">
        <w:rPr>
          <w:rFonts w:ascii="Times New Roman" w:hAnsi="Times New Roman" w:cs="Times New Roman"/>
          <w:color w:val="222222"/>
          <w:sz w:val="24"/>
          <w:szCs w:val="24"/>
          <w:shd w:val="clear" w:color="auto" w:fill="FFFFFF"/>
        </w:rPr>
        <w:t>.</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r w:rsidRPr="00D77AB3">
        <w:rPr>
          <w:rFonts w:ascii="Times New Roman" w:hAnsi="Times New Roman" w:cs="Times New Roman"/>
          <w:color w:val="222222"/>
          <w:sz w:val="24"/>
          <w:szCs w:val="24"/>
          <w:shd w:val="clear" w:color="auto" w:fill="FFFFFF"/>
        </w:rPr>
        <w:t>Jiang, Y., &amp; Chen, C. C. (2018). Integrating knowledge activities for team innovation: Effects of transformational leadership. </w:t>
      </w:r>
      <w:r w:rsidRPr="00D77AB3">
        <w:rPr>
          <w:rFonts w:ascii="Times New Roman" w:hAnsi="Times New Roman" w:cs="Times New Roman"/>
          <w:i/>
          <w:iCs/>
          <w:color w:val="222222"/>
          <w:sz w:val="24"/>
          <w:szCs w:val="24"/>
          <w:shd w:val="clear" w:color="auto" w:fill="FFFFFF"/>
        </w:rPr>
        <w:t>Journal of Management</w:t>
      </w:r>
      <w:r w:rsidRPr="00D77AB3">
        <w:rPr>
          <w:rFonts w:ascii="Times New Roman" w:hAnsi="Times New Roman" w:cs="Times New Roman"/>
          <w:color w:val="222222"/>
          <w:sz w:val="24"/>
          <w:szCs w:val="24"/>
          <w:shd w:val="clear" w:color="auto" w:fill="FFFFFF"/>
        </w:rPr>
        <w:t>, </w:t>
      </w:r>
      <w:r w:rsidRPr="00D77AB3">
        <w:rPr>
          <w:rFonts w:ascii="Times New Roman" w:hAnsi="Times New Roman" w:cs="Times New Roman"/>
          <w:i/>
          <w:iCs/>
          <w:color w:val="222222"/>
          <w:sz w:val="24"/>
          <w:szCs w:val="24"/>
          <w:shd w:val="clear" w:color="auto" w:fill="FFFFFF"/>
        </w:rPr>
        <w:t>44</w:t>
      </w:r>
      <w:r w:rsidRPr="00D77AB3">
        <w:rPr>
          <w:rFonts w:ascii="Times New Roman" w:hAnsi="Times New Roman" w:cs="Times New Roman"/>
          <w:color w:val="222222"/>
          <w:sz w:val="24"/>
          <w:szCs w:val="24"/>
          <w:shd w:val="clear" w:color="auto" w:fill="FFFFFF"/>
        </w:rPr>
        <w:t>(5), 1819-1847.</w:t>
      </w:r>
    </w:p>
    <w:p w:rsidR="00D77AB3" w:rsidRPr="00D77AB3" w:rsidRDefault="00D77AB3" w:rsidP="00D77AB3">
      <w:pPr>
        <w:spacing w:line="480" w:lineRule="auto"/>
        <w:ind w:left="720" w:hanging="720"/>
        <w:rPr>
          <w:rFonts w:ascii="Times New Roman" w:hAnsi="Times New Roman" w:cs="Times New Roman"/>
          <w:sz w:val="24"/>
          <w:szCs w:val="24"/>
        </w:rPr>
      </w:pPr>
      <w:r w:rsidRPr="00D77AB3">
        <w:rPr>
          <w:rFonts w:ascii="Times New Roman" w:hAnsi="Times New Roman" w:cs="Times New Roman"/>
          <w:color w:val="222222"/>
          <w:sz w:val="24"/>
          <w:szCs w:val="24"/>
          <w:shd w:val="clear" w:color="auto" w:fill="FFFFFF"/>
        </w:rPr>
        <w:t>Keith, A. (2017). Engagement and temporary teams: considerations for value engineering study teams and facilitators.</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r w:rsidRPr="00D77AB3">
        <w:rPr>
          <w:rFonts w:ascii="Times New Roman" w:hAnsi="Times New Roman" w:cs="Times New Roman"/>
          <w:color w:val="222222"/>
          <w:sz w:val="24"/>
          <w:szCs w:val="24"/>
          <w:shd w:val="clear" w:color="auto" w:fill="FFFFFF"/>
        </w:rPr>
        <w:t>Rico, R., Gibson, C. B., Sánchez-Manzanares, M., &amp; Clark, M. A. (2019). Building team effectiveness through adaptation: Team knowledge and implicit and explicit coordination. </w:t>
      </w:r>
      <w:r w:rsidRPr="00D77AB3">
        <w:rPr>
          <w:rFonts w:ascii="Times New Roman" w:hAnsi="Times New Roman" w:cs="Times New Roman"/>
          <w:i/>
          <w:iCs/>
          <w:color w:val="222222"/>
          <w:sz w:val="24"/>
          <w:szCs w:val="24"/>
          <w:shd w:val="clear" w:color="auto" w:fill="FFFFFF"/>
        </w:rPr>
        <w:t>Organizational Psychology Review</w:t>
      </w:r>
      <w:r w:rsidRPr="00D77AB3">
        <w:rPr>
          <w:rFonts w:ascii="Times New Roman" w:hAnsi="Times New Roman" w:cs="Times New Roman"/>
          <w:color w:val="222222"/>
          <w:sz w:val="24"/>
          <w:szCs w:val="24"/>
          <w:shd w:val="clear" w:color="auto" w:fill="FFFFFF"/>
        </w:rPr>
        <w:t>, </w:t>
      </w:r>
      <w:r w:rsidRPr="00D77AB3">
        <w:rPr>
          <w:rFonts w:ascii="Times New Roman" w:hAnsi="Times New Roman" w:cs="Times New Roman"/>
          <w:i/>
          <w:iCs/>
          <w:color w:val="222222"/>
          <w:sz w:val="24"/>
          <w:szCs w:val="24"/>
          <w:shd w:val="clear" w:color="auto" w:fill="FFFFFF"/>
        </w:rPr>
        <w:t>9</w:t>
      </w:r>
      <w:r w:rsidRPr="00D77AB3">
        <w:rPr>
          <w:rFonts w:ascii="Times New Roman" w:hAnsi="Times New Roman" w:cs="Times New Roman"/>
          <w:color w:val="222222"/>
          <w:sz w:val="24"/>
          <w:szCs w:val="24"/>
          <w:shd w:val="clear" w:color="auto" w:fill="FFFFFF"/>
        </w:rPr>
        <w:t>(2-3), 71-98.</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r w:rsidRPr="00D77AB3">
        <w:rPr>
          <w:rFonts w:ascii="Times New Roman" w:hAnsi="Times New Roman" w:cs="Times New Roman"/>
          <w:color w:val="222222"/>
          <w:sz w:val="24"/>
          <w:szCs w:val="24"/>
          <w:shd w:val="clear" w:color="auto" w:fill="FFFFFF"/>
        </w:rPr>
        <w:t>Thayer, A. L., Petruzzelli, A., &amp; McClurg, C. E. (2018). Addressing the paradox of the team innovation process: A review and practical considerations. </w:t>
      </w:r>
      <w:r w:rsidRPr="00D77AB3">
        <w:rPr>
          <w:rFonts w:ascii="Times New Roman" w:hAnsi="Times New Roman" w:cs="Times New Roman"/>
          <w:i/>
          <w:iCs/>
          <w:color w:val="222222"/>
          <w:sz w:val="24"/>
          <w:szCs w:val="24"/>
          <w:shd w:val="clear" w:color="auto" w:fill="FFFFFF"/>
        </w:rPr>
        <w:t>American Psychologist</w:t>
      </w:r>
      <w:r w:rsidRPr="00D77AB3">
        <w:rPr>
          <w:rFonts w:ascii="Times New Roman" w:hAnsi="Times New Roman" w:cs="Times New Roman"/>
          <w:color w:val="222222"/>
          <w:sz w:val="24"/>
          <w:szCs w:val="24"/>
          <w:shd w:val="clear" w:color="auto" w:fill="FFFFFF"/>
        </w:rPr>
        <w:t>, </w:t>
      </w:r>
      <w:r w:rsidRPr="00D77AB3">
        <w:rPr>
          <w:rFonts w:ascii="Times New Roman" w:hAnsi="Times New Roman" w:cs="Times New Roman"/>
          <w:i/>
          <w:iCs/>
          <w:color w:val="222222"/>
          <w:sz w:val="24"/>
          <w:szCs w:val="24"/>
          <w:shd w:val="clear" w:color="auto" w:fill="FFFFFF"/>
        </w:rPr>
        <w:t>73</w:t>
      </w:r>
      <w:r w:rsidRPr="00D77AB3">
        <w:rPr>
          <w:rFonts w:ascii="Times New Roman" w:hAnsi="Times New Roman" w:cs="Times New Roman"/>
          <w:color w:val="222222"/>
          <w:sz w:val="24"/>
          <w:szCs w:val="24"/>
          <w:shd w:val="clear" w:color="auto" w:fill="FFFFFF"/>
        </w:rPr>
        <w:t>(4), 363.</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r w:rsidRPr="00D77AB3">
        <w:rPr>
          <w:rFonts w:ascii="Times New Roman" w:hAnsi="Times New Roman" w:cs="Times New Roman"/>
          <w:color w:val="222222"/>
          <w:sz w:val="24"/>
          <w:szCs w:val="24"/>
          <w:shd w:val="clear" w:color="auto" w:fill="FFFFFF"/>
        </w:rPr>
        <w:t>Thommes, M. S., &amp; Uitdewilligen, S. (2019). Healthy suspicion: The value of low swift trust for information processing and performance of temporary teams. </w:t>
      </w:r>
      <w:r w:rsidRPr="00D77AB3">
        <w:rPr>
          <w:rFonts w:ascii="Times New Roman" w:hAnsi="Times New Roman" w:cs="Times New Roman"/>
          <w:i/>
          <w:iCs/>
          <w:color w:val="222222"/>
          <w:sz w:val="24"/>
          <w:szCs w:val="24"/>
          <w:shd w:val="clear" w:color="auto" w:fill="FFFFFF"/>
        </w:rPr>
        <w:t>Group Dynamics: Theory, Research, and Practice</w:t>
      </w:r>
      <w:r w:rsidRPr="00D77AB3">
        <w:rPr>
          <w:rFonts w:ascii="Times New Roman" w:hAnsi="Times New Roman" w:cs="Times New Roman"/>
          <w:color w:val="222222"/>
          <w:sz w:val="24"/>
          <w:szCs w:val="24"/>
          <w:shd w:val="clear" w:color="auto" w:fill="FFFFFF"/>
        </w:rPr>
        <w:t>, </w:t>
      </w:r>
      <w:r w:rsidRPr="00D77AB3">
        <w:rPr>
          <w:rFonts w:ascii="Times New Roman" w:hAnsi="Times New Roman" w:cs="Times New Roman"/>
          <w:i/>
          <w:iCs/>
          <w:color w:val="222222"/>
          <w:sz w:val="24"/>
          <w:szCs w:val="24"/>
          <w:shd w:val="clear" w:color="auto" w:fill="FFFFFF"/>
        </w:rPr>
        <w:t>23</w:t>
      </w:r>
      <w:r w:rsidRPr="00D77AB3">
        <w:rPr>
          <w:rFonts w:ascii="Times New Roman" w:hAnsi="Times New Roman" w:cs="Times New Roman"/>
          <w:color w:val="222222"/>
          <w:sz w:val="24"/>
          <w:szCs w:val="24"/>
          <w:shd w:val="clear" w:color="auto" w:fill="FFFFFF"/>
        </w:rPr>
        <w:t>(2), 124.</w:t>
      </w:r>
    </w:p>
    <w:p w:rsidR="00D77AB3" w:rsidRPr="00D77AB3" w:rsidRDefault="00D77AB3" w:rsidP="00D77AB3">
      <w:pPr>
        <w:spacing w:line="480" w:lineRule="auto"/>
        <w:ind w:left="720" w:hanging="720"/>
        <w:rPr>
          <w:rFonts w:ascii="Times New Roman" w:hAnsi="Times New Roman" w:cs="Times New Roman"/>
          <w:color w:val="222222"/>
          <w:sz w:val="24"/>
          <w:szCs w:val="24"/>
          <w:shd w:val="clear" w:color="auto" w:fill="FFFFFF"/>
        </w:rPr>
      </w:pPr>
    </w:p>
    <w:sectPr w:rsidR="00D77AB3" w:rsidRPr="00D77AB3" w:rsidSect="00D36C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4B5" w:rsidRDefault="003E34B5" w:rsidP="00D36C62">
      <w:pPr>
        <w:spacing w:after="0" w:line="240" w:lineRule="auto"/>
      </w:pPr>
      <w:r>
        <w:separator/>
      </w:r>
    </w:p>
  </w:endnote>
  <w:endnote w:type="continuationSeparator" w:id="1">
    <w:p w:rsidR="003E34B5" w:rsidRDefault="003E34B5" w:rsidP="00D36C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4B5" w:rsidRDefault="003E34B5" w:rsidP="00D36C62">
      <w:pPr>
        <w:spacing w:after="0" w:line="240" w:lineRule="auto"/>
      </w:pPr>
      <w:r>
        <w:separator/>
      </w:r>
    </w:p>
  </w:footnote>
  <w:footnote w:type="continuationSeparator" w:id="1">
    <w:p w:rsidR="003E34B5" w:rsidRDefault="003E34B5" w:rsidP="00D36C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73579"/>
      <w:docPartObj>
        <w:docPartGallery w:val="Page Numbers (Top of Page)"/>
        <w:docPartUnique/>
      </w:docPartObj>
    </w:sdtPr>
    <w:sdtContent>
      <w:p w:rsidR="007D17B4" w:rsidRPr="00D36C62" w:rsidRDefault="007D17B4" w:rsidP="00CD6AD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TEAM BUILDING</w:t>
        </w:r>
        <w:r w:rsidRPr="00D36C62">
          <w:rPr>
            <w:rFonts w:ascii="Times New Roman" w:hAnsi="Times New Roman" w:cs="Times New Roman"/>
            <w:sz w:val="24"/>
            <w:szCs w:val="24"/>
          </w:rPr>
          <w:t xml:space="preserve">                                                                                                                         </w:t>
        </w:r>
        <w:r w:rsidR="005A64EE" w:rsidRPr="00D36C62">
          <w:rPr>
            <w:rFonts w:ascii="Times New Roman" w:hAnsi="Times New Roman" w:cs="Times New Roman"/>
            <w:sz w:val="24"/>
            <w:szCs w:val="24"/>
          </w:rPr>
          <w:fldChar w:fldCharType="begin"/>
        </w:r>
        <w:r w:rsidRPr="00D36C62">
          <w:rPr>
            <w:rFonts w:ascii="Times New Roman" w:hAnsi="Times New Roman" w:cs="Times New Roman"/>
            <w:sz w:val="24"/>
            <w:szCs w:val="24"/>
          </w:rPr>
          <w:instrText xml:space="preserve"> PAGE   \* MERGEFORMAT </w:instrText>
        </w:r>
        <w:r w:rsidR="005A64EE" w:rsidRPr="00D36C62">
          <w:rPr>
            <w:rFonts w:ascii="Times New Roman" w:hAnsi="Times New Roman" w:cs="Times New Roman"/>
            <w:sz w:val="24"/>
            <w:szCs w:val="24"/>
          </w:rPr>
          <w:fldChar w:fldCharType="separate"/>
        </w:r>
        <w:r w:rsidR="00135BEB">
          <w:rPr>
            <w:rFonts w:ascii="Times New Roman" w:hAnsi="Times New Roman" w:cs="Times New Roman"/>
            <w:noProof/>
            <w:sz w:val="24"/>
            <w:szCs w:val="24"/>
          </w:rPr>
          <w:t>6</w:t>
        </w:r>
        <w:r w:rsidR="005A64EE" w:rsidRPr="00D36C62">
          <w:rPr>
            <w:rFonts w:ascii="Times New Roman" w:hAnsi="Times New Roman" w:cs="Times New Roman"/>
            <w:sz w:val="24"/>
            <w:szCs w:val="24"/>
          </w:rPr>
          <w:fldChar w:fldCharType="end"/>
        </w:r>
      </w:p>
    </w:sdtContent>
  </w:sdt>
  <w:p w:rsidR="007D17B4" w:rsidRPr="00D36C62" w:rsidRDefault="007D17B4" w:rsidP="00D36C62">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73900"/>
      <w:docPartObj>
        <w:docPartGallery w:val="Page Numbers (Top of Page)"/>
        <w:docPartUnique/>
      </w:docPartObj>
    </w:sdtPr>
    <w:sdtContent>
      <w:p w:rsidR="007D17B4" w:rsidRPr="00CD6ADE" w:rsidRDefault="007D17B4" w:rsidP="00CD6ADE">
        <w:pPr>
          <w:pStyle w:val="Header"/>
          <w:spacing w:line="480" w:lineRule="auto"/>
          <w:jc w:val="right"/>
          <w:rPr>
            <w:rFonts w:ascii="Times New Roman" w:hAnsi="Times New Roman" w:cs="Times New Roman"/>
            <w:sz w:val="24"/>
            <w:szCs w:val="24"/>
          </w:rPr>
        </w:pPr>
        <w:r w:rsidRPr="00CD6ADE">
          <w:rPr>
            <w:rFonts w:ascii="Times New Roman" w:hAnsi="Times New Roman" w:cs="Times New Roman"/>
            <w:sz w:val="24"/>
            <w:szCs w:val="24"/>
          </w:rPr>
          <w:t xml:space="preserve">Running head: TEAM BUILDING                                                                                            </w:t>
        </w:r>
        <w:r w:rsidR="005A64EE" w:rsidRPr="00CD6ADE">
          <w:rPr>
            <w:rFonts w:ascii="Times New Roman" w:hAnsi="Times New Roman" w:cs="Times New Roman"/>
            <w:sz w:val="24"/>
            <w:szCs w:val="24"/>
          </w:rPr>
          <w:fldChar w:fldCharType="begin"/>
        </w:r>
        <w:r w:rsidRPr="00CD6ADE">
          <w:rPr>
            <w:rFonts w:ascii="Times New Roman" w:hAnsi="Times New Roman" w:cs="Times New Roman"/>
            <w:sz w:val="24"/>
            <w:szCs w:val="24"/>
          </w:rPr>
          <w:instrText xml:space="preserve"> PAGE   \* MERGEFORMAT </w:instrText>
        </w:r>
        <w:r w:rsidR="005A64EE" w:rsidRPr="00CD6ADE">
          <w:rPr>
            <w:rFonts w:ascii="Times New Roman" w:hAnsi="Times New Roman" w:cs="Times New Roman"/>
            <w:sz w:val="24"/>
            <w:szCs w:val="24"/>
          </w:rPr>
          <w:fldChar w:fldCharType="separate"/>
        </w:r>
        <w:r w:rsidR="003E34B5">
          <w:rPr>
            <w:rFonts w:ascii="Times New Roman" w:hAnsi="Times New Roman" w:cs="Times New Roman"/>
            <w:noProof/>
            <w:sz w:val="24"/>
            <w:szCs w:val="24"/>
          </w:rPr>
          <w:t>1</w:t>
        </w:r>
        <w:r w:rsidR="005A64EE" w:rsidRPr="00CD6ADE">
          <w:rPr>
            <w:rFonts w:ascii="Times New Roman" w:hAnsi="Times New Roman" w:cs="Times New Roman"/>
            <w:sz w:val="24"/>
            <w:szCs w:val="24"/>
          </w:rPr>
          <w:fldChar w:fldCharType="end"/>
        </w:r>
      </w:p>
    </w:sdtContent>
  </w:sdt>
  <w:p w:rsidR="007D17B4" w:rsidRPr="00CD6ADE" w:rsidRDefault="007D17B4" w:rsidP="00D36C62">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4005C"/>
    <w:multiLevelType w:val="hybridMultilevel"/>
    <w:tmpl w:val="BA90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44044"/>
    <w:rsid w:val="0002517C"/>
    <w:rsid w:val="000C483E"/>
    <w:rsid w:val="000C4B45"/>
    <w:rsid w:val="00135BEB"/>
    <w:rsid w:val="00147487"/>
    <w:rsid w:val="003A2DD7"/>
    <w:rsid w:val="003E34B5"/>
    <w:rsid w:val="00402386"/>
    <w:rsid w:val="00403BA3"/>
    <w:rsid w:val="004A29BA"/>
    <w:rsid w:val="00520827"/>
    <w:rsid w:val="005360F6"/>
    <w:rsid w:val="005A64EE"/>
    <w:rsid w:val="00744044"/>
    <w:rsid w:val="007A5A3B"/>
    <w:rsid w:val="007D17B4"/>
    <w:rsid w:val="007F3AD4"/>
    <w:rsid w:val="00846F57"/>
    <w:rsid w:val="008B01FC"/>
    <w:rsid w:val="009260BB"/>
    <w:rsid w:val="00961AC6"/>
    <w:rsid w:val="009A2303"/>
    <w:rsid w:val="009F6BC9"/>
    <w:rsid w:val="00B10340"/>
    <w:rsid w:val="00BB7C59"/>
    <w:rsid w:val="00C96FE4"/>
    <w:rsid w:val="00CC67C3"/>
    <w:rsid w:val="00CD6ADE"/>
    <w:rsid w:val="00D228DC"/>
    <w:rsid w:val="00D36C62"/>
    <w:rsid w:val="00D77AB3"/>
    <w:rsid w:val="00DE20B5"/>
    <w:rsid w:val="00DF38BD"/>
    <w:rsid w:val="00E01CF0"/>
    <w:rsid w:val="00E1686D"/>
    <w:rsid w:val="00F711ED"/>
    <w:rsid w:val="00F91D70"/>
    <w:rsid w:val="00FB0F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62"/>
  </w:style>
  <w:style w:type="paragraph" w:styleId="Footer">
    <w:name w:val="footer"/>
    <w:basedOn w:val="Normal"/>
    <w:link w:val="FooterChar"/>
    <w:uiPriority w:val="99"/>
    <w:semiHidden/>
    <w:unhideWhenUsed/>
    <w:rsid w:val="00D36C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6C62"/>
  </w:style>
  <w:style w:type="paragraph" w:styleId="ListParagraph">
    <w:name w:val="List Paragraph"/>
    <w:basedOn w:val="Normal"/>
    <w:uiPriority w:val="34"/>
    <w:qFormat/>
    <w:rsid w:val="004A29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2020-08-12T10:43:00Z</dcterms:created>
  <dcterms:modified xsi:type="dcterms:W3CDTF">2020-08-12T10:43:00Z</dcterms:modified>
</cp:coreProperties>
</file>